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appliquees a l'art de l'ingénieur.T2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et l'élève ingénieur dans leur assimilation des connaissances. Dans chaque chapitre, le lecteur trouvera :</w:t>
        <w:br/>
        <w:br/>
        <w:t>Un rappel de cours concis ;</w:t>
        <w:br/>
        <w:br/>
        <w:t>Des énoncés d'exercices répartis en deux catégories : Des applications directes du cours, classées par ordre de difficulté croissante et qui suivent l'ordre d'exposition des notions dans le cours. Des problèmes plus sophistiqués permettant de généraliser les concepts.</w:t>
        <w:br/>
        <w:br/>
        <w:t>Une rubrique «Du mal à démarrer ?» : Pour chaque question, une indication est proposée afin d'aider l'étudiant à démarrer la résolution de l'exercice.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