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constituants chimiques de la matière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Lefort; Marc/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301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293-301</w:t>
            </w:r>
          </w:p>
        </w:tc>
      </w:tr>
      <w:tr>
        <w:trPr>
          <w:trHeight w:val="567"/>
        </w:trPr>
        <w:tc>
          <w:tcPr>
            <w:tcW w:type="dxa" w:w="3000"/>
          </w:tcPr>
          <w:p>
            <w:r>
              <w:t>Numéro d'Identification</w:t>
            </w:r>
          </w:p>
        </w:tc>
        <w:tc>
          <w:tcPr>
            <w:tcW w:type="dxa" w:w="7000"/>
          </w:tcPr>
          <w:p>
            <w:r>
              <w:t>2729813292</w:t>
            </w:r>
          </w:p>
        </w:tc>
      </w:tr>
      <w:tr>
        <w:trPr>
          <w:trHeight w:val="567"/>
        </w:trPr>
        <w:tc>
          <w:tcPr>
            <w:tcW w:type="dxa" w:w="3000"/>
          </w:tcPr>
          <w:p>
            <w:r>
              <w:t>Sujet(s)</w:t>
            </w:r>
          </w:p>
        </w:tc>
        <w:tc>
          <w:tcPr>
            <w:tcW w:type="dxa" w:w="7000"/>
          </w:tcPr>
          <w:p>
            <w:r>
              <w:t xml:space="preserve">classification périodique/  métaux de transition/ </w:t>
            </w:r>
          </w:p>
        </w:tc>
      </w:tr>
    </w:tbl>
    <w:p>
      <w:pPr>
        <w:pStyle w:val="Heading3"/>
      </w:pPr>
      <w:r>
        <w:t>Résumé :</w:t>
      </w:r>
    </w:p>
    <w:p>
      <w:r>
        <w:t>Ce livre s'adresse principalement aux étudiants s'engageant vers des études de chimie à l'université et dans les classes préparatoires, aux professeurs de physique et chimie des lycées et aux ingénieurs chimistes désireux de mieux connaître les éléments chimiques très rares ou très répandus qu'ils n'ont pas l'occasion de rencontrer.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