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Mallet; Jean-Claude/ Fournié; Roger/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2100031554</w:t>
            </w:r>
          </w:p>
        </w:tc>
      </w:tr>
      <w:tr>
        <w:trPr>
          <w:trHeight w:val="567"/>
        </w:trPr>
        <w:tc>
          <w:tcPr>
            <w:tcW w:type="dxa" w:w="3000"/>
          </w:tcPr>
          <w:p>
            <w:r>
              <w:t>Sujet(s)</w:t>
            </w:r>
          </w:p>
        </w:tc>
        <w:tc>
          <w:tcPr>
            <w:tcW w:type="dxa" w:w="7000"/>
          </w:tcPr>
          <w:p>
            <w:r>
              <w:t xml:space="preserve">thermochimie/ </w:t>
            </w:r>
          </w:p>
        </w:tc>
      </w:tr>
    </w:tbl>
    <w:p>
      <w:pPr>
        <w:pStyle w:val="Heading3"/>
      </w:pPr>
      <w:r>
        <w:t>Résumé :</w:t>
      </w:r>
    </w:p>
    <w:p>
      <w:r>
        <w:t>Ce cours de chimie présente, en deux volumes, la partie commune des programmes de 2e année des nouvelles filières MP/PT PSI et PC. Les auteurs se sont efforcés d'utiliser une méthodologie efficace : un modèle est construit à partir des faits puis utilisé pour aboutir à des résultats théoriques. Soumis à l'épreuve de la réalité expérimentale, ce modèle peut être affiné ou corrigé. La partie purement formelle et calculatoire est réduite au minimum indispensable. Le texte contient de nombreux commentaires sur la signification physique des résultats et leurs domaines de validité. Les remarques, en marge, rappellent un point précis ou donnent la signification d'un terme qui peut avoir été oublié. Elles apportent également un appronfondissement ponctuel sur une idée développée dans le texte. A la fin de chaque chapitre, une rubrique " acquérir-assimiler " résume les concepts et définitions fondamentales, les résultats à mémoriser, des applications simples permettant de vérifier que l'essentiel est bien compris, et enfin des exercices dont les solutions sont données en fin d'ouvrage.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