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Marche; Lise/ Bagard, Séverine/ Simon, Nicolas/ </w:t>
            </w:r>
          </w:p>
        </w:tc>
      </w:tr>
      <w:tr>
        <w:trPr>
          <w:trHeight w:val="567"/>
        </w:trPr>
        <w:tc>
          <w:tcPr>
            <w:tcW w:type="dxa" w:w="3000"/>
          </w:tcPr>
          <w:p>
            <w:r>
              <w:t>Edition</w:t>
            </w:r>
          </w:p>
        </w:tc>
        <w:tc>
          <w:tcPr>
            <w:tcW w:type="dxa" w:w="7000"/>
          </w:tcPr>
          <w:p>
            <w:r>
              <w:t>2 éme éd.</w:t>
            </w:r>
          </w:p>
        </w:tc>
      </w:tr>
      <w:tr>
        <w:trPr>
          <w:trHeight w:val="567"/>
        </w:trPr>
        <w:tc>
          <w:tcPr>
            <w:tcW w:type="dxa" w:w="3000"/>
          </w:tcPr>
          <w:p>
            <w:r>
              <w:t>Adresse bib.</w:t>
            </w:r>
          </w:p>
        </w:tc>
        <w:tc>
          <w:tcPr>
            <w:tcW w:type="dxa" w:w="7000"/>
          </w:tcPr>
          <w:p>
            <w:r>
              <w:t xml:space="preserve">EdiScience/ </w:t>
            </w:r>
          </w:p>
        </w:tc>
      </w:tr>
      <w:tr>
        <w:trPr>
          <w:trHeight w:val="567"/>
        </w:trPr>
        <w:tc>
          <w:tcPr>
            <w:tcW w:type="dxa" w:w="3000"/>
          </w:tcPr>
          <w:p>
            <w:r>
              <w:t>Nombre de Pages</w:t>
            </w:r>
          </w:p>
        </w:tc>
        <w:tc>
          <w:tcPr>
            <w:tcW w:type="dxa" w:w="7000"/>
          </w:tcPr>
          <w:p>
            <w:r>
              <w:t>181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100 % 1re année santé(N°:None)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9782100530441</w:t>
            </w:r>
          </w:p>
        </w:tc>
      </w:tr>
      <w:tr>
        <w:trPr>
          <w:trHeight w:val="567"/>
        </w:trPr>
        <w:tc>
          <w:tcPr>
            <w:tcW w:type="dxa" w:w="3000"/>
          </w:tcPr>
          <w:p>
            <w:r>
              <w:t>Sujet(s)</w:t>
            </w:r>
          </w:p>
        </w:tc>
        <w:tc>
          <w:tcPr>
            <w:tcW w:type="dxa" w:w="7000"/>
          </w:tcPr>
          <w:p>
            <w:r>
              <w:t xml:space="preserve">chimie/ </w:t>
            </w:r>
          </w:p>
        </w:tc>
      </w:tr>
    </w:tbl>
    <w:p>
      <w:pPr>
        <w:pStyle w:val="Heading3"/>
      </w:pPr>
      <w:r>
        <w:t>Résumé :</w:t>
      </w:r>
    </w:p>
    <w:p>
      <w:r>
        <w:t>Cet ouvrage en deux couleurs s'adresse aux élèves qui viennent d'avoir le Bac et qui vont entrer en L1 Santé afin de préparer les concours Médecine-Pharmarcie-Odontologie-Sage Femme.Pour réussir son entrée en L1 Santé et mettre toutes les chances de son côté pour les concours, cet ouvrage propose de réviser ses acquis du lycée afin de ne pas se retrouver bloqué ou ralenti par d'éventuelles lacunes.Cette nouvelle édition a été entièrement revue afin d'être adaptée aux programmes de la L1 Santé.Dans chaque chapitre :un cours revisitant les notions essentielles du lycée en Chimie à travers un système efficace et original de questions-réponses, riche en illustrations ;des tests de connaissances pour évaluer son niveau ;des exercices avec corrigés détaillés et à difficulté progressive (du niveau application du cours de Terminale au niveau début L1 Santé).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