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Métallographie et techniques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Guimier; Alain/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Campus(N°:None)</w:t>
            </w:r>
          </w:p>
        </w:tc>
      </w:tr>
      <w:tr>
        <w:trPr>
          <w:trHeight w:val="567"/>
        </w:trPr>
        <w:tc>
          <w:tcPr>
            <w:tcW w:type="dxa" w:w="3000"/>
          </w:tcPr>
          <w:p>
            <w:r>
              <w:t>Numéro d'Identification</w:t>
            </w:r>
          </w:p>
        </w:tc>
        <w:tc>
          <w:tcPr>
            <w:tcW w:type="dxa" w:w="7000"/>
          </w:tcPr>
          <w:p>
            <w:r>
              <w:t>2911008170</w:t>
            </w:r>
          </w:p>
        </w:tc>
      </w:tr>
      <w:tr>
        <w:trPr>
          <w:trHeight w:val="567"/>
        </w:trPr>
        <w:tc>
          <w:tcPr>
            <w:tcW w:type="dxa" w:w="3000"/>
          </w:tcPr>
          <w:p>
            <w:r>
              <w:t>Sujet(s)</w:t>
            </w:r>
          </w:p>
        </w:tc>
        <w:tc>
          <w:tcPr>
            <w:tcW w:type="dxa" w:w="7000"/>
          </w:tcPr>
          <w:p>
            <w:r>
              <w:t xml:space="preserve">spectrométrie/ cristallographie/ structure électronique/ </w:t>
            </w:r>
          </w:p>
        </w:tc>
      </w:tr>
    </w:tbl>
    <w:p>
      <w:pPr>
        <w:pStyle w:val="Heading3"/>
      </w:pPr>
      <w:r>
        <w:t>Résumé :</w:t>
      </w:r>
    </w:p>
    <w:p>
      <w:r>
        <w:t>Ce manuel décrit les techniques d'analyse les plus utilisées en métallographie. Il détaille les techniques optiques de macrographie et de micrographie, et établit la liste des réactifs courants. Il présente également les techniques d'analyse de structures fondées sur l'interaction de photons, d'électrons ou d'ions avec la matière : microscopie électronique et spectroscopie.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