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 3.2 pour intranets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Surfas; Mark/ Brown, Mark/ Jung; John/ Garrec, Lionel/ </w:t>
            </w:r>
          </w:p>
        </w:tc>
      </w:tr>
      <w:tr>
        <w:trPr>
          <w:trHeight w:val="567"/>
        </w:trPr>
        <w:tc>
          <w:tcPr>
            <w:tcW w:type="dxa" w:w="3000"/>
          </w:tcPr>
          <w:p>
            <w:r>
              <w:t>Adresse bib.</w:t>
            </w:r>
          </w:p>
        </w:tc>
        <w:tc>
          <w:tcPr>
            <w:tcW w:type="dxa" w:w="7000"/>
          </w:tcPr>
          <w:p>
            <w:r>
              <w:t xml:space="preserve">S et SM/ </w:t>
            </w:r>
          </w:p>
        </w:tc>
      </w:tr>
      <w:tr>
        <w:trPr>
          <w:trHeight w:val="567"/>
        </w:trPr>
        <w:tc>
          <w:tcPr>
            <w:tcW w:type="dxa" w:w="3000"/>
          </w:tcPr>
          <w:p>
            <w:r>
              <w:t>Nombre de Pages</w:t>
            </w:r>
          </w:p>
        </w:tc>
        <w:tc>
          <w:tcPr>
            <w:tcW w:type="dxa" w:w="7000"/>
          </w:tcPr>
          <w:p>
            <w:r>
              <w:t>813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Notes Générales</w:t>
            </w:r>
          </w:p>
        </w:tc>
        <w:tc>
          <w:tcPr>
            <w:tcW w:type="dxa" w:w="7000"/>
          </w:tcPr>
          <w:p>
            <w:r>
              <w:t>Index p.p. 791-813</w:t>
            </w:r>
          </w:p>
        </w:tc>
      </w:tr>
      <w:tr>
        <w:trPr>
          <w:trHeight w:val="567"/>
        </w:trPr>
        <w:tc>
          <w:tcPr>
            <w:tcW w:type="dxa" w:w="3000"/>
          </w:tcPr>
          <w:p>
            <w:r>
              <w:t>Numéro d'Identification</w:t>
            </w:r>
          </w:p>
        </w:tc>
        <w:tc>
          <w:tcPr>
            <w:tcW w:type="dxa" w:w="7000"/>
          </w:tcPr>
          <w:p>
            <w:r>
              <w:t>2744002380</w:t>
            </w:r>
          </w:p>
        </w:tc>
      </w:tr>
      <w:tr>
        <w:trPr>
          <w:trHeight w:val="567"/>
        </w:trPr>
        <w:tc>
          <w:tcPr>
            <w:tcW w:type="dxa" w:w="3000"/>
          </w:tcPr>
          <w:p>
            <w:r>
              <w:t>Sujet(s)</w:t>
            </w:r>
          </w:p>
        </w:tc>
        <w:tc>
          <w:tcPr>
            <w:tcW w:type="dxa" w:w="7000"/>
          </w:tcPr>
          <w:p>
            <w:r>
              <w:t xml:space="preserve">intranet/ HTML 3.2/ structuration de page/ développement web interne/ </w:t>
            </w:r>
          </w:p>
        </w:tc>
      </w:tr>
    </w:tbl>
    <w:p>
      <w:pPr>
        <w:pStyle w:val="Heading3"/>
      </w:pPr>
      <w:r>
        <w:t>Résumé :</w:t>
      </w:r>
    </w:p>
    <w:p>
      <w:r>
        <w:t>Ce livre propose une approche pratique et détaillée de la création de pages web pour des réseaux internes. Il couvre les bases du HTML 3.2, tout en mettant l'accent sur les spécificités et les bonnes pratiques adaptées aux environnements intranet. L'ouvrage aborde des sujets tels que la structuration des pages, l'intégration de formulaires, l'utilisation de tableaux, l'insertion d'images et la gestion des liens, le tout dans le contexte d'un réseau interne sécurisé et optimisé.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