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Hennessy, John/ Patterson, David A./ Etiemble, Daniel/ Goldberg, David/ Asanovic, Krste/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1153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classiques de l'informatique(N°:None)</w:t>
            </w:r>
          </w:p>
        </w:tc>
      </w:tr>
      <w:tr>
        <w:trPr>
          <w:trHeight w:val="567"/>
        </w:trPr>
        <w:tc>
          <w:tcPr>
            <w:tcW w:type="dxa" w:w="3000"/>
          </w:tcPr>
          <w:p>
            <w:r>
              <w:t>Notes Générales</w:t>
            </w:r>
          </w:p>
        </w:tc>
        <w:tc>
          <w:tcPr>
            <w:tcW w:type="dxa" w:w="7000"/>
          </w:tcPr>
          <w:p>
            <w:r>
              <w:t>Bibliogr. p.p. 1101-1125 Index p.p.1127-1153</w:t>
            </w:r>
          </w:p>
        </w:tc>
      </w:tr>
      <w:tr>
        <w:trPr>
          <w:trHeight w:val="567"/>
        </w:trPr>
        <w:tc>
          <w:tcPr>
            <w:tcW w:type="dxa" w:w="3000"/>
          </w:tcPr>
          <w:p>
            <w:r>
              <w:t>Numéro d'Identification</w:t>
            </w:r>
          </w:p>
        </w:tc>
        <w:tc>
          <w:tcPr>
            <w:tcW w:type="dxa" w:w="7000"/>
          </w:tcPr>
          <w:p>
            <w:r>
              <w:t>2711787001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d'ordinateur/ processeur/ pipeline/ </w:t>
            </w:r>
          </w:p>
        </w:tc>
      </w:tr>
    </w:tbl>
    <w:p>
      <w:pPr>
        <w:pStyle w:val="Heading3"/>
      </w:pPr>
      <w:r>
        <w:t>Résumé :</w:t>
      </w:r>
    </w:p>
    <w:p>
      <w:r>
        <w:t>Cet ouvrage, considéré comme essentiel pour les étudiants et les concepteurs d'ordinateurs depuis plus de dix ans, a été mis à jour afin de refléter l'évolution de l'informatique moderne. Dans cette édition, les auteurs appliquent leur méthode d'analyse quantitative non seulement à la conception d'ordinateurs de bureau haute performance, mais également aux systèmes enfouis et aux serveurs. Leur réflexion est illustrée par des exemples tirés de différents domaines, des produits électroniques grand public (téléphonie mobile, multimédia, etc.) jusqu'aux machines haut de gamme.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