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Thermodynamique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(Aide-mèmoire)(N°:None)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9782100775897</w:t>
            </w:r>
          </w:p>
        </w:tc>
      </w:tr>
      <w:tr>
        <w:trPr>
          <w:trHeight w:val="567"/>
        </w:trPr>
        <w:tc>
          <w:tcPr>
            <w:tcW w:type="dxa" w:w="3000"/>
          </w:tcPr>
          <w:p>
            <w:r>
              <w:t>Sujet(s)</w:t>
            </w:r>
          </w:p>
        </w:tc>
        <w:tc>
          <w:tcPr>
            <w:tcW w:type="dxa" w:w="7000"/>
          </w:tcPr>
          <w:p>
            <w:r>
              <w:t xml:space="preserve">thermodynamique/ </w:t>
            </w:r>
          </w:p>
        </w:tc>
      </w:tr>
    </w:tbl>
    <w:p>
      <w:pPr>
        <w:pStyle w:val="Heading3"/>
      </w:pPr>
      <w:r>
        <w:t>Résumé :</w:t>
      </w:r>
    </w:p>
    <w:p>
      <w:r>
        <w:t>Cet aide-mémoire est principalement destiné aux :Ingénieurs et techniciens travaillant dans les domaines de l'énergétique et de la mécanique.etudiants et élèves-ingénieurs qui suivent des cours de thermodynamique.En résumé, la 4ème édition de "Thermodynamique" de Meunier Francis est un outil concis et pratique pour comprendre et appliquer les concepts essentiels de la thermodynamique, avec un accent particulier sur les applications énergétiques. Il fournit les définitions, les équations et les données nécessaires pour résoudre des problèmes et comprendre le fonctionnement des systèmes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