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oxydes des métaux de transition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Goodenough; John-B./ Hagenmuller, P./ Casalot,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chimie minérale(N°:None)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333-356. Index p.p. 357-364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oxyde/ métau/ </w:t>
            </w:r>
          </w:p>
        </w:tc>
      </w:tr>
    </w:tbl>
    <w:p>
      <w:pPr>
        <w:pStyle w:val="Heading3"/>
      </w:pPr>
      <w:r>
        <w:t>Résumé :</w:t>
      </w:r>
    </w:p>
    <w:p>
      <w:r>
        <w:t>Dans les oxydes des éléments de transition comme dans ceux des autres éléments métalliques les électrons s et p possédent un caractère collactif occupant grace à la forte électronégativité de l'oxygène des bandes liantes,qui sont saturées.ils sont respodables de l'énérgie réticulaire du cristal.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