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de chimie organique pharmaceutique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A/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Le Cours de pharmacie(N°:None)</w:t>
            </w:r>
          </w:p>
        </w:tc>
      </w:tr>
      <w:tr>
        <w:trPr>
          <w:trHeight w:val="567"/>
        </w:trPr>
        <w:tc>
          <w:tcPr>
            <w:tcW w:type="dxa" w:w="3000"/>
          </w:tcPr>
          <w:p>
            <w:r>
              <w:t>Sujet(s)</w:t>
            </w:r>
          </w:p>
        </w:tc>
        <w:tc>
          <w:tcPr>
            <w:tcW w:type="dxa" w:w="7000"/>
          </w:tcPr>
          <w:p>
            <w:r>
              <w:t xml:space="preserve">médicament/ organique pharmaceutique/ diagnose/ </w:t>
            </w:r>
          </w:p>
        </w:tc>
      </w:tr>
    </w:tbl>
    <w:p>
      <w:pPr>
        <w:pStyle w:val="Heading3"/>
      </w:pPr>
      <w:r>
        <w:t>Résumé :</w:t>
      </w:r>
    </w:p>
    <w:p>
      <w:r>
        <w:t>Cet ouvrage remarquable réussit l'extraordinaire pari de mettre la pharmacologie à la portée de tous. Concis, clair, exhaustif et actuel, il couvre, l'ensemble de la pharmacologie : depuis les principes de base de la distribution, du mode d'action et de l'élimination des différentes substances, jusqu'au mécanisme d'action des médicaments sur les grandes fonctions de l'organisme et leurs principales applications thérapeutiques. Dans cette  édition, de nouvelles molécules ont été introduites et décrites, par exemple les immunomodulateurs, les inhibiteurs de l'aromatase dans le traitement du cancer du sein, les médicaments antinéoplasiques les plus récents comme les inhibiteurs de protéine kinase. La partie consacrée à la prise en charge de maladies particulières a été développée, notamment les maladies chroniques de l'intestin, le choc septique ou encore l'insuffisance cardiaque chronique. Cette nouvelle édition est enrichie d'un glossaire présentant les notions essentielles de pharmacologie générale. Elle met également à la disposition du lecteur une liste de plus de 700 médicaments les plus courants et donne la correspondance entre les dénominations communes internationales et les noms commerciaux. L'ouvrage se termine par un index alphabétique de 2000 entrées. Les doubles pages texte-image facilitent l'accès aux données pharmacologiques souvent perçues comme abstraites et complexes, et font de cet atlas de poche un ouvrage particulièrement attrayant et pédagogique. Il est l'outil idéal pour préparer, réviser et réussir l'examen de pharmacologie. C'est aussi un excellent support de cours pour l'enseignant. Ce livre s'adresse à tous les étudiants en médecine, pharmacologie, sciences et biologie, mais aussi à tous les enseignants de pharmacologie ainsi qu'à l'ensemble des médecins et pharmaciens soucieux d'actualiser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