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Ferrigno, Sandie/ Bertrand, Frédéric/ Maumy-Bertrand, Myriam... [et 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x 20 cm</w:t>
            </w:r>
          </w:p>
        </w:tc>
      </w:tr>
      <w:tr>
        <w:trPr>
          <w:trHeight w:val="567"/>
        </w:trPr>
        <w:tc>
          <w:tcPr>
            <w:tcW w:type="dxa" w:w="3000"/>
          </w:tcPr>
          <w:p>
            <w:r>
              <w:t>Collection</w:t>
            </w:r>
          </w:p>
        </w:tc>
        <w:tc>
          <w:tcPr>
            <w:tcW w:type="dxa" w:w="7000"/>
          </w:tcPr>
          <w:p>
            <w:r>
              <w:t>Tout le cours en fiches(N°:None)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9782100570614</w:t>
            </w:r>
          </w:p>
        </w:tc>
      </w:tr>
      <w:tr>
        <w:trPr>
          <w:trHeight w:val="567"/>
        </w:trPr>
        <w:tc>
          <w:tcPr>
            <w:tcW w:type="dxa" w:w="3000"/>
          </w:tcPr>
          <w:p>
            <w:r>
              <w:t>Sujet(s)</w:t>
            </w:r>
          </w:p>
        </w:tc>
        <w:tc>
          <w:tcPr>
            <w:tcW w:type="dxa" w:w="7000"/>
          </w:tcPr>
          <w:p>
            <w:r>
              <w:t xml:space="preserve">mathématique/ </w:t>
            </w:r>
          </w:p>
        </w:tc>
      </w:tr>
    </w:tbl>
    <w:p>
      <w:pPr>
        <w:pStyle w:val="Heading3"/>
      </w:pPr>
      <w:r>
        <w:t>Résumé :</w:t>
      </w:r>
    </w:p>
    <w:p>
      <w:r>
        <w:t>Présente sous forme de fiches condensées les notions essentielles assorties d'exemples et d'applications concrètes. Chaque fiche dispose en outre deux pages d'exercices, comportant un exercice type avec corrigé détaillé. L'ensemble est complété par des annales de concours corrigées et des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