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de mathématique, fascicule. XXXIII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Bourbaki, Nicolas/ </w:t>
            </w:r>
          </w:p>
        </w:tc>
      </w:tr>
      <w:tr>
        <w:trPr>
          <w:trHeight w:val="567"/>
        </w:trPr>
        <w:tc>
          <w:tcPr>
            <w:tcW w:type="dxa" w:w="3000"/>
          </w:tcPr>
          <w:p>
            <w:r>
              <w:t>Edition</w:t>
            </w:r>
          </w:p>
        </w:tc>
        <w:tc>
          <w:tcPr>
            <w:tcW w:type="dxa" w:w="7000"/>
          </w:tcPr>
          <w:p>
            <w:r>
              <w:t>2ème éd</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97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variété différentielle/ structure analytique/ </w:t>
            </w:r>
          </w:p>
        </w:tc>
      </w:tr>
    </w:tbl>
    <w:p>
      <w:pPr>
        <w:pStyle w:val="Heading3"/>
      </w:pPr>
      <w:r>
        <w:t>Résumé :</w:t>
      </w:r>
    </w:p>
    <w:p>
      <w:r>
        <w:t>Ce fascicule rassemble les notions fondamentales et les principaux résultats de la théorie des variétés différenyielles(sur un corps des nombresréels) et des variétés analytiques (sur un corps valué complet non discret).il ne contient pas de démonstrations. les définitions et résultats des six premiers livres sont supposés connus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