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Atômes et liaisons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Julg; A./ </w:t>
            </w:r>
          </w:p>
        </w:tc>
      </w:tr>
      <w:tr>
        <w:trPr>
          <w:trHeight w:val="567"/>
        </w:trPr>
        <w:tc>
          <w:tcPr>
            <w:tcW w:type="dxa" w:w="3000"/>
          </w:tcPr>
          <w:p>
            <w:r>
              <w:t>Adresse bib.</w:t>
            </w:r>
          </w:p>
        </w:tc>
        <w:tc>
          <w:tcPr>
            <w:tcW w:type="dxa" w:w="7000"/>
          </w:tcPr>
          <w:p>
            <w:r>
              <w:t xml:space="preserve">Armond colin/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Coll(N°:None)</w:t>
            </w:r>
          </w:p>
        </w:tc>
      </w:tr>
      <w:tr>
        <w:trPr>
          <w:trHeight w:val="567"/>
        </w:trPr>
        <w:tc>
          <w:tcPr>
            <w:tcW w:type="dxa" w:w="3000"/>
          </w:tcPr>
          <w:p>
            <w:r>
              <w:t>Sujet(s)</w:t>
            </w:r>
          </w:p>
        </w:tc>
        <w:tc>
          <w:tcPr>
            <w:tcW w:type="dxa" w:w="7000"/>
          </w:tcPr>
          <w:p>
            <w:r>
              <w:t xml:space="preserve">L'enérgie/ piège classique/ </w:t>
            </w:r>
          </w:p>
        </w:tc>
      </w:tr>
    </w:tbl>
    <w:p>
      <w:pPr>
        <w:pStyle w:val="Heading3"/>
      </w:pPr>
      <w:r>
        <w:t>Résumé :</w:t>
      </w:r>
    </w:p>
    <w:p>
      <w:r>
        <w:t>Présentant  les propriétés fondamentales comme l'électro-négativité ou l'énergie de liaison, et les différents types de liaisons qui permettent de développer les propriétés physiques et chimiques des fonctions simples. Un large éventail d'exercices facilite l'acquisition des connaissances; leurs corrigés extrêmement détaillés récapitulent tous les aspects du cours et soulignent les pièges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