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avec Maple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210004544X</w:t>
            </w:r>
          </w:p>
        </w:tc>
      </w:tr>
      <w:tr>
        <w:trPr>
          <w:trHeight w:val="567"/>
        </w:trPr>
        <w:tc>
          <w:tcPr>
            <w:tcW w:type="dxa" w:w="3000"/>
          </w:tcPr>
          <w:p>
            <w:r>
              <w:t>Sujet(s)</w:t>
            </w:r>
          </w:p>
        </w:tc>
        <w:tc>
          <w:tcPr>
            <w:tcW w:type="dxa" w:w="7000"/>
          </w:tcPr>
          <w:p>
            <w:r>
              <w:t xml:space="preserve">chimique/ modélisation moléculaire/ </w:t>
            </w:r>
          </w:p>
        </w:tc>
      </w:tr>
    </w:tbl>
    <w:p>
      <w:pPr>
        <w:pStyle w:val="Heading3"/>
      </w:pPr>
      <w:r>
        <w:t>Résumé :</w:t>
      </w:r>
    </w:p>
    <w:p>
      <w:r>
        <w:t>Ce recueil d'exercices de chimie couvre le programme de première année de la filière PCSI. Chaque chapitre débute par un résumé de cours, suivi de nombreux exercices, qui s'articulent en trois catégories :  les exercices d'application, qui permettent de dégager les notions essentielles du cours ; • une rubrique " Qu'en pense-t-on au labo ? ", dont le but est de mettre en relation le cours et les TP; ces exercices sont conçus de manière à donner un sens concret au phénomène étudié ; • des problèmes de concours enfin, pour vérifier les acquis et préparer à l'examen. Certaines questions proposent une solution assistée par ordinateur grâce à Maple, dont les applications à la chimie sont d'un intérêt parfois méconnu. Ici, l'accent est mis sur le raisonnement et la méthode à mettre en 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