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MPSI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Monier; Jean-Marie/ Haberer; Guillaume/ Lardon; Cécile/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9782100727803</w:t>
            </w:r>
          </w:p>
        </w:tc>
      </w:tr>
      <w:tr>
        <w:trPr>
          <w:trHeight w:val="567"/>
        </w:trPr>
        <w:tc>
          <w:tcPr>
            <w:tcW w:type="dxa" w:w="3000"/>
          </w:tcPr>
          <w:p>
            <w:r>
              <w:t>Sujet(s)</w:t>
            </w:r>
          </w:p>
        </w:tc>
        <w:tc>
          <w:tcPr>
            <w:tcW w:type="dxa" w:w="7000"/>
          </w:tcPr>
          <w:p>
            <w:r>
              <w:t xml:space="preserve">mathématique/ </w:t>
            </w:r>
          </w:p>
        </w:tc>
      </w:tr>
    </w:tbl>
    <w:p>
      <w:pPr>
        <w:pStyle w:val="Heading3"/>
      </w:pPr>
      <w:r>
        <w:t>Résumé :</w:t>
      </w:r>
    </w:p>
    <w:p>
      <w:r>
        <w:t>Cette nouvelle édition a été revue et corrigée afin de prendre en compte les difficultés rencontrées par les élèves dans l’application du nouveau programme 2013. Des tests de cours ont été ajoutés dans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