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10g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Technote(N°:None)</w:t>
            </w:r>
          </w:p>
        </w:tc>
      </w:tr>
      <w:tr>
        <w:trPr>
          <w:trHeight w:val="567"/>
        </w:trPr>
        <w:tc>
          <w:tcPr>
            <w:tcW w:type="dxa" w:w="3000"/>
          </w:tcPr>
          <w:p>
            <w:r>
              <w:t>Notes Générales</w:t>
            </w:r>
          </w:p>
        </w:tc>
        <w:tc>
          <w:tcPr>
            <w:tcW w:type="dxa" w:w="7000"/>
          </w:tcPr>
          <w:p>
            <w:r>
              <w:t>Index p.p. 165-174</w:t>
            </w:r>
          </w:p>
        </w:tc>
      </w:tr>
      <w:tr>
        <w:trPr>
          <w:trHeight w:val="567"/>
        </w:trPr>
        <w:tc>
          <w:tcPr>
            <w:tcW w:type="dxa" w:w="3000"/>
          </w:tcPr>
          <w:p>
            <w:r>
              <w:t>Numéro d'Identification</w:t>
            </w:r>
          </w:p>
        </w:tc>
        <w:tc>
          <w:tcPr>
            <w:tcW w:type="dxa" w:w="7000"/>
          </w:tcPr>
          <w:p>
            <w:r>
              <w:t>2746028336</w:t>
            </w:r>
          </w:p>
        </w:tc>
      </w:tr>
      <w:tr>
        <w:trPr>
          <w:trHeight w:val="567"/>
        </w:trPr>
        <w:tc>
          <w:tcPr>
            <w:tcW w:type="dxa" w:w="3000"/>
          </w:tcPr>
          <w:p>
            <w:r>
              <w:t>Sujet(s)</w:t>
            </w:r>
          </w:p>
        </w:tc>
        <w:tc>
          <w:tcPr>
            <w:tcW w:type="dxa" w:w="7000"/>
          </w:tcPr>
          <w:p>
            <w:r>
              <w:t xml:space="preserve">oracle / référentiel RMAN/ </w:t>
            </w:r>
          </w:p>
        </w:tc>
      </w:tr>
    </w:tbl>
    <w:p>
      <w:pPr>
        <w:pStyle w:val="Heading3"/>
      </w:pPr>
      <w:r>
        <w:t>Résumé :</w:t>
      </w:r>
    </w:p>
    <w:p>
      <w:r>
        <w:t>Cet ouvrage s'adresse à un public de lecteurs initiés disposant de connaissances minimales sur l'administration d'un serveur oracle. Il vous fournira des informations précises sur la mise en place d'une stratégie de sauvegarde et de restauration d'une base de données Oracle 10 g, à l'aide de l'outil RMAN (Recovery Manager).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