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Introduction au génie des procédés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Ronze, Didier/ </w:t>
            </w:r>
          </w:p>
        </w:tc>
      </w:tr>
      <w:tr>
        <w:trPr>
          <w:trHeight w:val="567"/>
        </w:trPr>
        <w:tc>
          <w:tcPr>
            <w:tcW w:type="dxa" w:w="3000"/>
          </w:tcPr>
          <w:p>
            <w:r>
              <w:t>Adresse bib.</w:t>
            </w:r>
          </w:p>
        </w:tc>
        <w:tc>
          <w:tcPr>
            <w:tcW w:type="dxa" w:w="7000"/>
          </w:tcPr>
          <w:p>
            <w:r>
              <w:t xml:space="preserve">Tec &amp; doc/ </w:t>
            </w:r>
          </w:p>
        </w:tc>
      </w:tr>
      <w:tr>
        <w:trPr>
          <w:trHeight w:val="567"/>
        </w:trPr>
        <w:tc>
          <w:tcPr>
            <w:tcW w:type="dxa" w:w="3000"/>
          </w:tcPr>
          <w:p>
            <w:r>
              <w:t>Nombre de Pages</w:t>
            </w:r>
          </w:p>
        </w:tc>
        <w:tc>
          <w:tcPr>
            <w:tcW w:type="dxa" w:w="7000"/>
          </w:tcPr>
          <w:p>
            <w:r>
              <w:t>778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Index p.p 769-778</w:t>
            </w:r>
          </w:p>
        </w:tc>
      </w:tr>
      <w:tr>
        <w:trPr>
          <w:trHeight w:val="567"/>
        </w:trPr>
        <w:tc>
          <w:tcPr>
            <w:tcW w:type="dxa" w:w="3000"/>
          </w:tcPr>
          <w:p>
            <w:r>
              <w:t>Numéro d'Identification</w:t>
            </w:r>
          </w:p>
        </w:tc>
        <w:tc>
          <w:tcPr>
            <w:tcW w:type="dxa" w:w="7000"/>
          </w:tcPr>
          <w:p>
            <w:r>
              <w:t>9782743010669</w:t>
            </w:r>
          </w:p>
        </w:tc>
      </w:tr>
      <w:tr>
        <w:trPr>
          <w:trHeight w:val="567"/>
        </w:trPr>
        <w:tc>
          <w:tcPr>
            <w:tcW w:type="dxa" w:w="3000"/>
          </w:tcPr>
          <w:p>
            <w:r>
              <w:t>Sujet(s)</w:t>
            </w:r>
          </w:p>
        </w:tc>
        <w:tc>
          <w:tcPr>
            <w:tcW w:type="dxa" w:w="7000"/>
          </w:tcPr>
          <w:p>
            <w:r>
              <w:t xml:space="preserve">génie chimique/ </w:t>
            </w:r>
          </w:p>
        </w:tc>
      </w:tr>
    </w:tbl>
    <w:p>
      <w:pPr>
        <w:pStyle w:val="Heading3"/>
      </w:pPr>
      <w:r>
        <w:t>Résumé :</w:t>
      </w:r>
    </w:p>
    <w:p>
      <w:r>
        <w:t>Ouvrage de synthèse proposant les bases fondamentales du génie des procédés. Aborde les transferts de matière, de fluide et de chaleur, décrit les opérations unitaires en mettant l'accent sur les opérations solide-fluide, solide-liquide et liquide-liquide. Aborde la technologie des appareils qui permettent d'assurer ces transformations et les principes qui conduisent à leur dimensionnement.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