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Mathématiques.L3,algèbre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Szpirglas, Aviva/ Arnault, Francois/ </w:t>
            </w:r>
          </w:p>
        </w:tc>
      </w:tr>
      <w:tr>
        <w:trPr>
          <w:trHeight w:val="567"/>
        </w:trPr>
        <w:tc>
          <w:tcPr>
            <w:tcW w:type="dxa" w:w="3000"/>
          </w:tcPr>
          <w:p>
            <w:r>
              <w:t>Adresse bib.</w:t>
            </w:r>
          </w:p>
        </w:tc>
        <w:tc>
          <w:tcPr>
            <w:tcW w:type="dxa" w:w="7000"/>
          </w:tcPr>
          <w:p>
            <w:r>
              <w:t xml:space="preserve">Pearson éducation/ </w:t>
            </w:r>
          </w:p>
        </w:tc>
      </w:tr>
      <w:tr>
        <w:trPr>
          <w:trHeight w:val="567"/>
        </w:trPr>
        <w:tc>
          <w:tcPr>
            <w:tcW w:type="dxa" w:w="3000"/>
          </w:tcPr>
          <w:p>
            <w:r>
              <w:t>Nombre de Pages</w:t>
            </w:r>
          </w:p>
        </w:tc>
        <w:tc>
          <w:tcPr>
            <w:tcW w:type="dxa" w:w="7000"/>
          </w:tcPr>
          <w:p>
            <w:r>
              <w:t>837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823-824. Index</w:t>
            </w:r>
          </w:p>
        </w:tc>
      </w:tr>
      <w:tr>
        <w:trPr>
          <w:trHeight w:val="567"/>
        </w:trPr>
        <w:tc>
          <w:tcPr>
            <w:tcW w:type="dxa" w:w="3000"/>
          </w:tcPr>
          <w:p>
            <w:r>
              <w:t>Numéro d'Identification</w:t>
            </w:r>
          </w:p>
        </w:tc>
        <w:tc>
          <w:tcPr>
            <w:tcW w:type="dxa" w:w="7000"/>
          </w:tcPr>
          <w:p>
            <w:r>
              <w:t>9782744073519</w:t>
            </w:r>
          </w:p>
        </w:tc>
      </w:tr>
      <w:tr>
        <w:trPr>
          <w:trHeight w:val="567"/>
        </w:trPr>
        <w:tc>
          <w:tcPr>
            <w:tcW w:type="dxa" w:w="3000"/>
          </w:tcPr>
          <w:p>
            <w:r>
              <w:t>Sujet(s)</w:t>
            </w:r>
          </w:p>
        </w:tc>
        <w:tc>
          <w:tcPr>
            <w:tcW w:type="dxa" w:w="7000"/>
          </w:tcPr>
          <w:p>
            <w:r>
              <w:t xml:space="preserve">algébre/ </w:t>
            </w:r>
          </w:p>
        </w:tc>
      </w:tr>
    </w:tbl>
    <w:p>
      <w:pPr>
        <w:pStyle w:val="Heading3"/>
      </w:pPr>
      <w:r>
        <w:t>Résumé :</w:t>
      </w:r>
    </w:p>
    <w:p>
      <w:r>
        <w:t>Particulièrement didactique, Mathématiques L3 s'applique à faire ressortir les raisons d'être et le sens de toutes les notions introduites. La présentation des outils fondamentaux est ainsi toujours assortie d'un grand nombre d'exemples concrets et les concepts analytiques sont reliés aux questions qui les ont fait naître. Quelques éléments d'histoire des mathématiques sont présentés pour illustrer l'ensemble des idées.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