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en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Gottfried; Byron S./ Saint-Cast, Chantal/ </w:t>
            </w:r>
          </w:p>
        </w:tc>
      </w:tr>
      <w:tr>
        <w:trPr>
          <w:trHeight w:val="567"/>
        </w:trPr>
        <w:tc>
          <w:tcPr>
            <w:tcW w:type="dxa" w:w="3000"/>
          </w:tcPr>
          <w:p>
            <w:r>
              <w:t>Edition</w:t>
            </w:r>
          </w:p>
        </w:tc>
        <w:tc>
          <w:tcPr>
            <w:tcW w:type="dxa" w:w="7000"/>
          </w:tcPr>
          <w:p>
            <w:r>
              <w:t>2e éd. mise à jour</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540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Série Schaum(N°:None)</w:t>
            </w:r>
          </w:p>
        </w:tc>
      </w:tr>
      <w:tr>
        <w:trPr>
          <w:trHeight w:val="567"/>
        </w:trPr>
        <w:tc>
          <w:tcPr>
            <w:tcW w:type="dxa" w:w="3000"/>
          </w:tcPr>
          <w:p>
            <w:r>
              <w:t>Notes Générales</w:t>
            </w:r>
          </w:p>
        </w:tc>
        <w:tc>
          <w:tcPr>
            <w:tcW w:type="dxa" w:w="7000"/>
          </w:tcPr>
          <w:p>
            <w:r>
              <w:t>Index p.p. 535-540</w:t>
            </w:r>
          </w:p>
        </w:tc>
      </w:tr>
      <w:tr>
        <w:trPr>
          <w:trHeight w:val="567"/>
        </w:trPr>
        <w:tc>
          <w:tcPr>
            <w:tcW w:type="dxa" w:w="3000"/>
          </w:tcPr>
          <w:p>
            <w:r>
              <w:t>Numéro d'Identification</w:t>
            </w:r>
          </w:p>
        </w:tc>
        <w:tc>
          <w:tcPr>
            <w:tcW w:type="dxa" w:w="7000"/>
          </w:tcPr>
          <w:p>
            <w:r>
              <w:t>2704212899</w:t>
            </w:r>
          </w:p>
        </w:tc>
      </w:tr>
      <w:tr>
        <w:trPr>
          <w:trHeight w:val="567"/>
        </w:trPr>
        <w:tc>
          <w:tcPr>
            <w:tcW w:type="dxa" w:w="3000"/>
          </w:tcPr>
          <w:p>
            <w:r>
              <w:t>Sujet(s)</w:t>
            </w:r>
          </w:p>
        </w:tc>
        <w:tc>
          <w:tcPr>
            <w:tcW w:type="dxa" w:w="7000"/>
          </w:tcPr>
          <w:p>
            <w:r>
              <w:t xml:space="preserve">C (langage de programmation)/ </w:t>
            </w:r>
          </w:p>
        </w:tc>
      </w:tr>
    </w:tbl>
    <w:p>
      <w:pPr>
        <w:pStyle w:val="Heading3"/>
      </w:pPr>
      <w:r>
        <w:t>Résumé :</w:t>
      </w:r>
    </w:p>
    <w:p>
      <w:r>
        <w:t>Cet ouvrage est un manuel d’apprentissage progressif du langage C, conçu pour les débutants comme pour ceux qui veulent consolider leurs bases. Très utilisé dans les cursus universitaires, ce livre allie théorie claire, exemples concrets et exercices corrigés, ce qui en fait un outil idéal pour l’auto-apprentissage ou les cours encadrés.L’ouvrage couvre les fondamentaux du langage C, notamment :La syntaxe de base (variables, types, opérateurs) ;Les structures de contrôle (conditions, boucles) ;La modularité avec les fonctions ;Les tableaux et chaînes de caractères ;Les pointeurs et leur rôle essentiel dans la manipulation de données ;Les structures et fichiers pour l’organisation et la persistance des données.Chaque chapitre introduit un concept clé, le développe avec des explications claires et propose une série de problèmes permettant de tester et renforcer la compréhension.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