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parties cachées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Dony, Robert/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Elsevier Masson/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 + programmes(N°:None)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2225822530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L'ouvrage commence par une introduction aux concepts fondamentaux des courbes et surfaces dans l’espace tridimensionnel, en mettant l’accent sur leur utilisation dans les domaines de l'animation, du design, et de la modélisation numérique. Il décrit ensuite en détail les courbes de Bézier, en expliquant leur définition, leurs propriétés et leur utilisation dans la représentation de formes géométriques complexes. Les B-splines (Basis splines) sont également abordées, avec une attention particulière à leurs avantages par rapport aux courbes de Bézier, notamment en termes de flexibilité et de contrôle sur la forme des courbes.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