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L1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 Archétype 82/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Les cours de droit, éco, gestion(N°:None)</w:t>
            </w:r>
          </w:p>
        </w:tc>
      </w:tr>
      <w:tr>
        <w:trPr>
          <w:trHeight w:val="567"/>
        </w:trPr>
        <w:tc>
          <w:tcPr>
            <w:tcW w:type="dxa" w:w="3000"/>
          </w:tcPr>
          <w:p>
            <w:r>
              <w:t>Numéro d'Identification</w:t>
            </w:r>
          </w:p>
        </w:tc>
        <w:tc>
          <w:tcPr>
            <w:tcW w:type="dxa" w:w="7000"/>
          </w:tcPr>
          <w:p>
            <w:r>
              <w:t>9782363410979</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L'étudiant en gestion devra tout au long de ses études utiliser des outils mathématiques, dans des disciplines très variées telles que la microéconomie, la macroéconomie, la finance, le marketing ou encore les ressources humaines. Il doit être en mesure de produire, d'utiliser et de commenter des résultats mathématiques, de les comprendre et de les interpréter. Dans cette optique, ce manuel lui fournit les outils indispensables à la suite de ses études, il se veut donc ni trop théorique et abstrait, ni trop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