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Warusfel, André/ Garnier, Josselin/ Ramis, Jean-Pierre/ Buff, Xavier/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(XXII-1321 )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1301-1321</w:t>
            </w:r>
          </w:p>
        </w:tc>
      </w:tr>
      <w:tr>
        <w:trPr>
          <w:trHeight w:val="567"/>
        </w:trPr>
        <w:tc>
          <w:tcPr>
            <w:tcW w:type="dxa" w:w="3000"/>
          </w:tcPr>
          <w:p>
            <w:r>
              <w:t>Numéro d'Identification</w:t>
            </w:r>
          </w:p>
        </w:tc>
        <w:tc>
          <w:tcPr>
            <w:tcW w:type="dxa" w:w="7000"/>
          </w:tcPr>
          <w:p>
            <w:r>
              <w:t>9782100507436</w:t>
            </w:r>
          </w:p>
        </w:tc>
      </w:tr>
      <w:tr>
        <w:trPr>
          <w:trHeight w:val="567"/>
        </w:trPr>
        <w:tc>
          <w:tcPr>
            <w:tcW w:type="dxa" w:w="3000"/>
          </w:tcPr>
          <w:p>
            <w:r>
              <w:t>Sujet(s)</w:t>
            </w:r>
          </w:p>
        </w:tc>
        <w:tc>
          <w:tcPr>
            <w:tcW w:type="dxa" w:w="7000"/>
          </w:tcPr>
          <w:p>
            <w:r>
              <w:t xml:space="preserve">intégration/ algèbre bilinéaire/ </w:t>
            </w:r>
          </w:p>
        </w:tc>
      </w:tr>
    </w:tbl>
    <w:p>
      <w:pPr>
        <w:pStyle w:val="Heading3"/>
      </w:pPr>
      <w:r>
        <w:t>Résumé :</w:t>
      </w:r>
    </w:p>
    <w:p>
      <w:r>
        <w:t>Cet ouvrage est donc un outil extrêmement riche et structuré, permettant aux étudiants de maîtriser les bases des mathématiques en vue de réussir leur licence. Il se distingue par sa pédagogie, avec des explications claires et des exercices adaptés à chaque niveau de compétence, ainsi que par sa variété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