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Masièri, Walder/ Claude Anne/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18 cm</w:t>
            </w:r>
          </w:p>
        </w:tc>
      </w:tr>
      <w:tr>
        <w:trPr>
          <w:trHeight w:val="567"/>
        </w:trPr>
        <w:tc>
          <w:tcPr>
            <w:tcW w:type="dxa" w:w="3000"/>
          </w:tcPr>
          <w:p>
            <w:r>
              <w:t>Collection</w:t>
            </w:r>
          </w:p>
        </w:tc>
        <w:tc>
          <w:tcPr>
            <w:tcW w:type="dxa" w:w="7000"/>
          </w:tcPr>
          <w:p>
            <w:r>
              <w:t>Gestion(N°:None)</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9782100519675</w:t>
            </w:r>
          </w:p>
        </w:tc>
      </w:tr>
      <w:tr>
        <w:trPr>
          <w:trHeight w:val="567"/>
        </w:trPr>
        <w:tc>
          <w:tcPr>
            <w:tcW w:type="dxa" w:w="3000"/>
          </w:tcPr>
          <w:p>
            <w:r>
              <w:t>Sujet(s)</w:t>
            </w:r>
          </w:p>
        </w:tc>
        <w:tc>
          <w:tcPr>
            <w:tcW w:type="dxa" w:w="7000"/>
          </w:tcPr>
          <w:p>
            <w:r>
              <w:t xml:space="preserve">mathématique/ analyse financière/ </w:t>
            </w:r>
          </w:p>
        </w:tc>
      </w:tr>
    </w:tbl>
    <w:p>
      <w:pPr>
        <w:pStyle w:val="Heading3"/>
      </w:pPr>
      <w:r>
        <w:t>Résumé :</w:t>
      </w:r>
    </w:p>
    <w:p>
      <w:r>
        <w:t>Des résultat d'une dizaine d'années d'enseignement dispensé à des étudiants de plus de dix nationalités dans une école internationale de management. Il permet de maitriser les notions fondamentales des mathématiques financières et de poursuivre l'étude de la finance approfondie. Chaque chapitre est illustré de schémas et complété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