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Fosset, Bruno/ Baudin, Jean-Bernard/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9782100791460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structure/ </w:t>
            </w:r>
          </w:p>
        </w:tc>
      </w:tr>
    </w:tbl>
    <w:p>
      <w:pPr>
        <w:pStyle w:val="Heading3"/>
      </w:pPr>
      <w:r>
        <w:t>Résumé :</w:t>
      </w:r>
    </w:p>
    <w:p>
      <w:r>
        <w:t>Le cours : - Toutes les notions du programme sont abordées dans le strict respect des textes officiels. - De nombreux exemples, des illustrations et des remarques pédagogiques vous aident à comprendre le cours en profondeur. - Des approches documentaires vous sont proposées en complément du cours Les exercices et problèmes : - Dans chaque chapitre un grand nombre d'exercices pour vous entraîner. - Les énoncés sont classés par difficulté progressive. - Tous les exercices et problèmes sont intégralement résolus.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