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Thermodynamique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Faroux; Jean-Pierre/ Renault; Jacques/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XIV-418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J'intègre : prépas scientifiques(N°:None)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210003099x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thermodynamique/ </w:t>
            </w:r>
          </w:p>
        </w:tc>
      </w:tr>
    </w:tbl>
    <w:p>
      <w:pPr>
        <w:pStyle w:val="Heading3"/>
      </w:pPr>
      <w:r>
        <w:t>Résumé :</w:t>
      </w:r>
    </w:p>
    <w:p>
      <w:r>
        <w:t>Thermodynamique couvre le nouveau programme de 1ère et de 2ème année des filières MP, PSI, PC. Chaque chapitre est structuré de la manière suivante : une introduction qualitative signalant les prérequis et dégageant les objectifs à atteinre, l'exposé du cours, une rubrique " savoir-faire " indiquant les résultats essentiels que l'étudiant doit pouvoir retrouver sans hésiter, une série d'exercices classés en trois catégories : applications directes du cours, entraînement et ouverture. Au total 136 exercices dont toutes les réponses sont fournies. Les " exercices d'application directe " sont particulièrement importants car ils illustrent systématiquement chaque notion nouvelle introduite dans l'exposé. Ils sont clairement signalés,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