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 et minérale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Fosset, Bruno/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CAPES / AGREG(N°:None)</w:t>
            </w:r>
          </w:p>
        </w:tc>
      </w:tr>
      <w:tr>
        <w:trPr>
          <w:trHeight w:val="567"/>
        </w:trPr>
        <w:tc>
          <w:tcPr>
            <w:tcW w:type="dxa" w:w="3000"/>
          </w:tcPr>
          <w:p>
            <w:r>
              <w:t>Notes Générales</w:t>
            </w:r>
          </w:p>
        </w:tc>
        <w:tc>
          <w:tcPr>
            <w:tcW w:type="dxa" w:w="7000"/>
          </w:tcPr>
          <w:p>
            <w:r>
              <w:t>Bibliogr. Index p.p. 445-452</w:t>
            </w:r>
          </w:p>
        </w:tc>
      </w:tr>
      <w:tr>
        <w:trPr>
          <w:trHeight w:val="567"/>
        </w:trPr>
        <w:tc>
          <w:tcPr>
            <w:tcW w:type="dxa" w:w="3000"/>
          </w:tcPr>
          <w:p>
            <w:r>
              <w:t>Numéro d'Identification</w:t>
            </w:r>
          </w:p>
        </w:tc>
        <w:tc>
          <w:tcPr>
            <w:tcW w:type="dxa" w:w="7000"/>
          </w:tcPr>
          <w:p>
            <w:r>
              <w:t>2100050052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inorganique/ chimie physique et théorique/ agrégation de science physique/ </w:t>
            </w:r>
          </w:p>
        </w:tc>
      </w:tr>
    </w:tbl>
    <w:p>
      <w:pPr>
        <w:pStyle w:val="Heading3"/>
      </w:pPr>
      <w:r>
        <w:t>Résumé :</w:t>
      </w:r>
    </w:p>
    <w:p>
      <w:r>
        <w:t>Cet ouvrage s'adresse aux candidats à l'épreuve écrite de l'agrégation de sciences physiques, option chimie. Il couvre la chimie générale et minérale. Compilant des sujets d'écrit corrigés (épreuves de concours aux grandes écoles ou sujets originaux choisis pour leur intérêt pédagogique et scientifique), l'auteur propose une approche thématique : les sujets sont en effet organisés par domaines scientifiques de façon à faciliter l'apprentissage et le contrôle des connaissances. Une table de concordance permet, en fin d'ouvrage, de regrouper les différentes parties des sujets afin de recréer l'épreuve dans sa globalité. Un autre ouvrage concerne la chimie organique. A eux deux, ils permettent aux candidats de couvrir l'ensemble du programme de 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