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de 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Bardez, Elisabeth/ </w:t>
            </w:r>
          </w:p>
        </w:tc>
      </w:tr>
      <w:tr>
        <w:trPr>
          <w:trHeight w:val="567"/>
        </w:trPr>
        <w:tc>
          <w:tcPr>
            <w:tcW w:type="dxa" w:w="3000"/>
          </w:tcPr>
          <w:p>
            <w:r>
              <w:t>Edition</w:t>
            </w:r>
          </w:p>
        </w:tc>
        <w:tc>
          <w:tcPr>
            <w:tcW w:type="dxa" w:w="7000"/>
          </w:tcPr>
          <w:p>
            <w:r>
              <w:t>3éme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Mini manuel de(N°:None)</w:t>
            </w:r>
          </w:p>
        </w:tc>
      </w:tr>
      <w:tr>
        <w:trPr>
          <w:trHeight w:val="567"/>
        </w:trPr>
        <w:tc>
          <w:tcPr>
            <w:tcW w:type="dxa" w:w="3000"/>
          </w:tcPr>
          <w:p>
            <w:r>
              <w:t>Notes Générales</w:t>
            </w:r>
          </w:p>
        </w:tc>
        <w:tc>
          <w:tcPr>
            <w:tcW w:type="dxa" w:w="7000"/>
          </w:tcPr>
          <w:p>
            <w:r>
              <w:t>Index p.p. 255-260</w:t>
            </w:r>
          </w:p>
        </w:tc>
      </w:tr>
      <w:tr>
        <w:trPr>
          <w:trHeight w:val="567"/>
        </w:trPr>
        <w:tc>
          <w:tcPr>
            <w:tcW w:type="dxa" w:w="3000"/>
          </w:tcPr>
          <w:p>
            <w:r>
              <w:t>Numéro d'Identification</w:t>
            </w:r>
          </w:p>
        </w:tc>
        <w:tc>
          <w:tcPr>
            <w:tcW w:type="dxa" w:w="7000"/>
          </w:tcPr>
          <w:p>
            <w:r>
              <w:t>9782100780938</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w:t>
            </w:r>
          </w:p>
        </w:tc>
      </w:tr>
      <w:tr>
        <w:trPr>
          <w:trHeight w:val="567"/>
        </w:trPr>
        <w:tc>
          <w:tcPr>
            <w:tcW w:type="dxa" w:w="3000"/>
          </w:tcPr>
          <w:p>
            <w:r>
              <w:t>Sujet(s)</w:t>
            </w:r>
          </w:p>
        </w:tc>
        <w:tc>
          <w:tcPr>
            <w:tcW w:type="dxa" w:w="7000"/>
          </w:tcPr>
          <w:p>
            <w:r>
              <w:t xml:space="preserve">chimie générale/ mini manuel/ </w:t>
            </w:r>
          </w:p>
        </w:tc>
      </w:tr>
    </w:tbl>
    <w:p>
      <w:pPr>
        <w:pStyle w:val="Heading3"/>
      </w:pPr>
      <w:r>
        <w:t>Résumé :</w:t>
      </w:r>
    </w:p>
    <w:p>
      <w:r>
        <w:t xml:space="preserve">C'est un ouvrage conçu pour fournir une introduction claire et concise à la chimie générale, en mettant l'accent sur la structure de la matière. Ce manuel aborde les concepts fondamentaux de la chimie, tels que la composition atomique, les liaisons chimiques, et les propriétés des substances. </w:t>
        <w:br/>
        <w:br/>
        <w:t>Le livre est structuré de manière à faciliter l'apprentissage, avec des cours théoriques suivis d'exercices pratiques. Cela permet aux lecteurs de mettre en application les connaissances acquises et de renforcer leur compréhension des sujets traités. Les illustrations et les exemples concrets aident également à clarifier les notions complexes. En résumé, ce manuel est un outil précieux pour les étudiants en chimie, qu'ils soient débutants ou qu'ils cherchent à réviser des concepts clés, tout en offrant une approche interactive grâce aux exercices proposés.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