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Spectrophotométrie de flammes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Pruvot;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Gauthier-Villars/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Annexes. Index.p.p.825-831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spectrophotométrie/ flamme/ </w:t>
            </w:r>
          </w:p>
        </w:tc>
      </w:tr>
    </w:tbl>
    <w:p>
      <w:pPr>
        <w:pStyle w:val="Heading3"/>
      </w:pPr>
      <w:r>
        <w:t>Résumé :</w:t>
      </w:r>
    </w:p>
    <w:p>
      <w:r>
        <w:t>Il aborde les notions physiques théoriques fondamentales concernant l'électron, les spectres, les phénomènes de la flamme et les perturbations, s'inspirant du principe général d'urbain de ramener* l'extrème complication du monde à un petit nombre de principes*. Un chapitre trés complet est consacré à l'obsorption atomique et un autre à la fluorescence atomique.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