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 mathématique.T1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Fraïssé; Roland/ </w:t>
            </w:r>
          </w:p>
        </w:tc>
      </w:tr>
      <w:tr>
        <w:trPr>
          <w:trHeight w:val="567"/>
        </w:trPr>
        <w:tc>
          <w:tcPr>
            <w:tcW w:type="dxa" w:w="3000"/>
          </w:tcPr>
          <w:p>
            <w:r>
              <w:t>Edition</w:t>
            </w:r>
          </w:p>
        </w:tc>
        <w:tc>
          <w:tcPr>
            <w:tcW w:type="dxa" w:w="7000"/>
          </w:tcPr>
          <w:p>
            <w:r>
              <w:t>2èm.éd</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logique mathématique.(N°:Série A. 23)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La logique mathématique est un domaine de la mathématique qui traite des principes du raisonnement valide. elle fournit un cadre formel pour analyser les propositions, les preuves et les structures de raisonnement. c'est la base de nombreuses disciplines comme les mathématiques pures, l'informatique théorique, et la philosophie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