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Manipulations commentées de 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Drouin, Jacques/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435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07799241</w:t>
            </w:r>
          </w:p>
        </w:tc>
      </w:tr>
      <w:tr>
        <w:trPr>
          <w:trHeight w:val="567"/>
        </w:trPr>
        <w:tc>
          <w:tcPr>
            <w:tcW w:type="dxa" w:w="3000"/>
          </w:tcPr>
          <w:p>
            <w:r>
              <w:t>Sujet(s)</w:t>
            </w:r>
          </w:p>
        </w:tc>
        <w:tc>
          <w:tcPr>
            <w:tcW w:type="dxa" w:w="7000"/>
          </w:tcPr>
          <w:p>
            <w:r>
              <w:t xml:space="preserve">chimie organique/ </w:t>
            </w:r>
          </w:p>
        </w:tc>
      </w:tr>
    </w:tbl>
    <w:p>
      <w:pPr>
        <w:pStyle w:val="Heading3"/>
      </w:pPr>
      <w:r>
        <w:t>Résumé :</w:t>
      </w:r>
    </w:p>
    <w:p>
      <w:r>
        <w:t>La première partie regroupe les connaissances basiques nécessaires à un expérimentateur en matière de bibliographie, de sécurité et techniques expérimentales de routine. La deuxième partie est constituée d'un ensemble de manipulations traitant de réactions utiles en synthèse ainsi que des procédés de dédoublement et d'optimisation des réactions. La troisième est un index à entrées multiples.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