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Graphisme avancé en EGA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Fantou, Jean-Claude/ </w:t>
            </w:r>
          </w:p>
        </w:tc>
      </w:tr>
      <w:tr>
        <w:trPr>
          <w:trHeight w:val="567"/>
        </w:trPr>
        <w:tc>
          <w:tcPr>
            <w:tcW w:type="dxa" w:w="3000"/>
          </w:tcPr>
          <w:p>
            <w:r>
              <w:t>Adresse bib.</w:t>
            </w:r>
          </w:p>
        </w:tc>
        <w:tc>
          <w:tcPr>
            <w:tcW w:type="dxa" w:w="7000"/>
          </w:tcPr>
          <w:p>
            <w:r>
              <w:t xml:space="preserve">Ed. Radio/ </w:t>
            </w:r>
          </w:p>
        </w:tc>
      </w:tr>
      <w:tr>
        <w:trPr>
          <w:trHeight w:val="567"/>
        </w:trPr>
        <w:tc>
          <w:tcPr>
            <w:tcW w:type="dxa" w:w="3000"/>
          </w:tcPr>
          <w:p>
            <w:r>
              <w:t>Nombre de Pages</w:t>
            </w:r>
          </w:p>
        </w:tc>
        <w:tc>
          <w:tcPr>
            <w:tcW w:type="dxa" w:w="7000"/>
          </w:tcPr>
          <w:p>
            <w:r>
              <w:t>172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Outils PC(N°:None)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2709110857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graphisme avancé/ EGA/ outil graphique/ </w:t>
            </w:r>
          </w:p>
        </w:tc>
      </w:tr>
    </w:tbl>
    <w:p>
      <w:pPr>
        <w:pStyle w:val="Heading3"/>
      </w:pPr>
      <w:r>
        <w:t>Résumé :</w:t>
      </w:r>
    </w:p>
    <w:p>
      <w:r>
        <w:t>Ce livre est destiné aux programmeurs et utilisateurs intéressés par la programmation en QuickBASIC et l'exploitation avancée du mode graphique Enhanced Graphics Adapter (EGA). Il propose des outils et des techniques pour exploiter pleinement les capacités graphiques de l'EGA.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