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classification périodique des éléments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Depovere,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Plaisirs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9782804141073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des hétérocycles/ </w:t>
            </w:r>
          </w:p>
        </w:tc>
      </w:tr>
    </w:tbl>
    <w:p>
      <w:pPr>
        <w:pStyle w:val="Heading3"/>
      </w:pPr>
      <w:r>
        <w:t>Résumé :</w:t>
      </w:r>
    </w:p>
    <w:p>
      <w:r>
        <w:t>Sont développés l'origine cosmique des éléments (du Big Bang aux supernovae), les faits historiques, le pourquoi c'est-à-dire la mélodie secrète du tableau avec les propriétés qui en découlent pour terminer par une description des applications les plus intéressantes des divers éléments, ainsi que leur étymologie.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