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des heterocycles aromatiques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Géribaldi, Serge/ Davies, David 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essentiels en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2744500313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composé aromatique/ </w:t>
            </w:r>
          </w:p>
        </w:tc>
      </w:tr>
    </w:tbl>
    <w:p>
      <w:pPr>
        <w:pStyle w:val="Heading3"/>
      </w:pPr>
      <w:r>
        <w:t>Résumé :</w:t>
      </w:r>
    </w:p>
    <w:p>
      <w:r>
        <w:t>Met l'accent sur l'aspect synthétique plutôt que sur les propriétés des hétérocycles aromatiques : fournit les renseignements essentiels pour l'ensemble des classes importantes de composés hétérocycliques en illustrant chaque thème abordé par de nombreux exemples récents de synthèses de médicament.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