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Durupthy, André/ Jaubert,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prépa(N°:11)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2011452570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potentiel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aux étudiants des classes préparatoires scientifiques, notamment des filières MP, MP*, PT et PT*. Il couvre l'intégralité du programme de chimie de deuxième année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