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réelle/ développement limité/ </w:t>
            </w:r>
          </w:p>
        </w:tc>
      </w:tr>
    </w:tbl>
    <w:p>
      <w:pPr>
        <w:pStyle w:val="Heading3"/>
      </w:pPr>
      <w:r>
        <w:t>Résumé :</w:t>
      </w:r>
    </w:p>
    <w:p>
      <w:r>
        <w:t>Pour assurer la clarté et booster la compréhension il est fait appel à beaucoup d'exemples d'illustration et exrcices d'application dont 51 résolus et 100 laissés comme compléments pour consolidation d'acquis et récréation.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