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méthodes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Jedrzejewski; Franck/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269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Bibliogr.p.p. 249-265 .Index</w:t>
            </w:r>
          </w:p>
        </w:tc>
      </w:tr>
      <w:tr>
        <w:trPr>
          <w:trHeight w:val="567"/>
        </w:trPr>
        <w:tc>
          <w:tcPr>
            <w:tcW w:type="dxa" w:w="3000"/>
          </w:tcPr>
          <w:p>
            <w:r>
              <w:t>Numéro d'Identification</w:t>
            </w:r>
          </w:p>
        </w:tc>
        <w:tc>
          <w:tcPr>
            <w:tcW w:type="dxa" w:w="7000"/>
          </w:tcPr>
          <w:p>
            <w:r>
              <w:t>2287597115</w:t>
            </w:r>
          </w:p>
        </w:tc>
      </w:tr>
      <w:tr>
        <w:trPr>
          <w:trHeight w:val="567"/>
        </w:trPr>
        <w:tc>
          <w:tcPr>
            <w:tcW w:type="dxa" w:w="3000"/>
          </w:tcPr>
          <w:p>
            <w:r>
              <w:t>Sujet(s)</w:t>
            </w:r>
          </w:p>
        </w:tc>
        <w:tc>
          <w:tcPr>
            <w:tcW w:type="dxa" w:w="7000"/>
          </w:tcPr>
          <w:p>
            <w:r>
              <w:t xml:space="preserve">analyse numerique/ </w:t>
            </w:r>
          </w:p>
        </w:tc>
      </w:tr>
    </w:tbl>
    <w:p>
      <w:pPr>
        <w:pStyle w:val="Heading3"/>
      </w:pPr>
      <w:r>
        <w:t>Résumé :</w:t>
      </w:r>
    </w:p>
    <w:p>
      <w:r>
        <w:t>Cet ouvrage est une introduction aux méthodes numériques considérées de leur point de vue pratique et de celui de leur mise en application. Il s'adresse à des physiciens, à de futurs ingénieurs ou à des étudiants en classes préparatoires, et ne requiert aucune connaissance mathématique particulière. Son originalité est de réunir en un seul volume l'ensemble des techniques numériques enseignées dans les Grandes Ecoles et dans certaines formations universitaires. Il présente sur de nombreux exemples le déroulement séquentiel des algorithmes et est par conséquent, d'une lecture facile.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