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Prévost; Valéry/ Baudin; Jean-Bernard/ Lahitète; Frédéric/ Fosset; Bruno/ </w:t>
            </w:r>
          </w:p>
        </w:tc>
      </w:tr>
      <w:tr>
        <w:trPr>
          <w:trHeight w:val="567"/>
        </w:trPr>
        <w:tc>
          <w:tcPr>
            <w:tcW w:type="dxa" w:w="3000"/>
          </w:tcPr>
          <w:p>
            <w:r>
              <w:t>Edition</w:t>
            </w:r>
          </w:p>
        </w:tc>
        <w:tc>
          <w:tcPr>
            <w:tcW w:type="dxa" w:w="7000"/>
          </w:tcPr>
          <w:p>
            <w:r>
              <w:t>2 eme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1071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 p.p.1062-1071</w:t>
            </w:r>
          </w:p>
        </w:tc>
      </w:tr>
      <w:tr>
        <w:trPr>
          <w:trHeight w:val="567"/>
        </w:trPr>
        <w:tc>
          <w:tcPr>
            <w:tcW w:type="dxa" w:w="3000"/>
          </w:tcPr>
          <w:p>
            <w:r>
              <w:t>Numéro d'Identification</w:t>
            </w:r>
          </w:p>
        </w:tc>
        <w:tc>
          <w:tcPr>
            <w:tcW w:type="dxa" w:w="7000"/>
          </w:tcPr>
          <w:p>
            <w:r>
              <w:t>9782100547289</w:t>
            </w:r>
          </w:p>
        </w:tc>
      </w:tr>
      <w:tr>
        <w:trPr>
          <w:trHeight w:val="567"/>
        </w:trPr>
        <w:tc>
          <w:tcPr>
            <w:tcW w:type="dxa" w:w="3000"/>
          </w:tcPr>
          <w:p>
            <w:r>
              <w:t>Sujet(s)</w:t>
            </w:r>
          </w:p>
        </w:tc>
        <w:tc>
          <w:tcPr>
            <w:tcW w:type="dxa" w:w="7000"/>
          </w:tcPr>
          <w:p>
            <w:r>
              <w:t xml:space="preserve">chimie physique/ cinétique chimique/ oxydoréduction/ </w:t>
            </w:r>
          </w:p>
        </w:tc>
      </w:tr>
    </w:tbl>
    <w:p>
      <w:pPr>
        <w:pStyle w:val="Heading3"/>
      </w:pPr>
      <w:r>
        <w:t>Résumé :</w:t>
      </w:r>
    </w:p>
    <w:p>
      <w:r>
        <w:t>Chimie analytique en solution traite des équilibres entre espèces en solution aqueuse ou non aqueuse, à partir des concepts thermodynamiques fondamentaux. Les échanges des principales particules, protons, ligands ou électrons en milieux homogènes, y sont largement abordés, ainsi que leurs interactions réciproques. L'étude des équilibres hétérogènes (précipitation, extraction) est quant à elle détaillée dans la dernière partie de l'ouvrage.</w:t>
        <w:br/>
        <w:br/>
        <w:t>Dans cette nouvelle édition enrichie et augmentée, les réactions physico-chimiques en milieux non aqueux, notamment pour les solvants à température ambiante et à pression atmosphérique, ont été intégrées et sont étudiées en détail. Des exemples de manipulations sont également proposés. Ce manuel complet accompagne le lecteur depuis les notions de base jusqu'aux approfondissements plus complexes sans perdre de vue les applications concrètes appartenant au paysage quotidien des analystes.</w:t>
        <w:br/>
        <w:br/>
        <w:t>Dans un souci pédagogique, une attention particulière a été portée aux représentations graphiques. Des exercices et problèmes d'examens résolus, classés par degré de difficulté, ponctuent les principales sections de l'ouvrage afin de permettre au lecteur de synthétiser et de tester ses connaissances. Cette nouvelle édition de Chimie analytique en solution propose également de nouveaux exercices d'entraînement.</w:t>
        <w:br/>
        <w:br/>
        <w:t>Chimie analytique en solution est un outil conçu pour les techniciens et ingénieurs des bio- et des éco-industries (environnement, agroalimentaire, pharmacie, cosmétologie...), ainsi que pour les étudiants des grandes écoles, universités et IUT en sciences et technologies industrielles, chimie et sciences de la santé.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