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Chabanel;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Index p.p. 271-274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2729886176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thermochimie/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outil de travail comlet pour l'étudiant, l'enseignant ou l'ingénieur. Il trouve naturellement sa place au niveau du second cycle des universités dans les filiéres à vocation chimique, qu'elles soient fondamentales (chimie, chimie physique, sciences physiques).ou appliquées (ENSI, MST).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