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Dévoré, Georges/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Chimie descriptive(N°:None)</w:t>
            </w:r>
          </w:p>
        </w:tc>
      </w:tr>
      <w:tr>
        <w:trPr>
          <w:trHeight w:val="567"/>
        </w:trPr>
        <w:tc>
          <w:tcPr>
            <w:tcW w:type="dxa" w:w="3000"/>
          </w:tcPr>
          <w:p>
            <w:r>
              <w:t>Numéro d'Identification</w:t>
            </w:r>
          </w:p>
        </w:tc>
        <w:tc>
          <w:tcPr>
            <w:tcW w:type="dxa" w:w="7000"/>
          </w:tcPr>
          <w:p>
            <w:r>
              <w:t>271174115X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chimie descriptive/ </w:t>
            </w:r>
          </w:p>
        </w:tc>
      </w:tr>
    </w:tbl>
    <w:p>
      <w:pPr>
        <w:pStyle w:val="Heading3"/>
      </w:pPr>
      <w:r>
        <w:t>Résumé :</w:t>
      </w:r>
    </w:p>
    <w:p>
      <w:r>
        <w:t>Cet ouvrage est particulièrement adapté aux étudiants préparant les concours des grandes écoles scientifiques, ainsi qu'à ceux poursuivant des études en chimie aux niveaux licence et master. Il offre une base solide pour comprendre les principes fondamentaux de la chimie descriptive, tant minérale qu'organique.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