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Chimie organique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Devoré; G./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2711741168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Cet ouvrage est conçu pour offrir une compréhension approfondie des principes fondamentaux de la chimie organique, couvrant divers aspects essentiels tels que les structures moléculaires, les mécanismes réactionnels et les différentes classes de composés organiques.Contenu principal :Structures moléculaires : L'ouvrage aborde les différentes représentations des molécules organiques, y compris les formules développées, semi-développées et topologiques. Il traite également de la stéréochimie, en expliquant les concepts d'isomérie de constitution, de stéréoisomérie de conformation et de configuration, ainsi que la chiralité des molécules.Mécanismes réactionnels : L'auteur explore les principaux types de réactions organiques, telles que les substitutions nucléophiles et électrophiles, les additions, les éliminations et les réarrangements. Une attention particulière est portée aux notions de nucléophiles, d'électrophiles, ainsi qu'aux concepts d'acides et de bases en chimie organique.Classes de composés organiques : Le livre présente une étude détaillée des différentes familles de composés organiques, notamment les hydrocarbures (alcanes, alcènes, alcynes), les composés aromatiques, les alcools, les éthers, les aldéhydes, les cétones, les acides carboxyliques et leurs dérivés, ainsi que les amines. Chaque classe est examinée en termes de structure, de propriétés physiques et chimiques, et de réactivité.Cet ouvrage est particulièrement recommandé pour les étudiants en chimie des premières années universitaires, ainsi que pour ceux préparant des concours scientifiques. Il sert de référence précieuse pour comprendre les bases de la chimie organique et les principes qui gouvernent les interactions et transformations des composés carbonés.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