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583-599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De la programmation objet en Java à la programmation événementielle avec Swing. Dans cet ouvrage très attendu, Claude Delannoy applique au langage Java la démarche pédagogique qui a fait le succès de ses livres sur le C et le C++. Il insiste tout particulièrement sur la bonne compréhension des concepts objet et sur l'acquisition de méthodes de programmation rigoureuses. L'apprentissage du langage se fuit en trois étapes : apprentissage de la syntaxe de base, maîtrise de la programmation objet en Java et initiation à la programmation graphique et événementielle avec la bibliothèque Swing. Chaque notion nouvelle et chaque fonction du langage est illustrée de programmes complets, tous testés à l'aide de l'outil de développement JBuilder 3*5 de Borland/Inprise dont la version " Foundation " est fournie sur le CD-Rom d'accompagnement. A qui s'adresse ce livre ? Aux étudiants de 1er ou 2e cycle universitaire ou d'écoles d'ingénieurs. Aux programmeurs connaissant d'autres langages (C, C ++, Visual Basic, Pascal, Cobol...) et souhaitent s'initier à Java.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