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Programmer en java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583-599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2212091575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JAVA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De la programmation objet en Java à la programmation événementielle avec Swing. Dans cet ouvrage très attendu, Claude Delannoy applique au langage Java la démarche pédagogique qui a fait le succès de ses livres sur le C et le C++. Il insiste tout particulièrement sur la bonne compréhension des concepts objet et sur l'acquisition de méthodes de programmation rigoureuses. L'apprentissage du langage se fuit en trois étapes : apprentissage de la syntaxe de base, maîtrise de la programmation objet en Java et initiation à la programmation graphique et événementielle avec la bibliothèque Swing. Chaque notion nouvelle et chaque fonction du langage est illustrée de programmes complets, tous testés à l'aide de l'outil de développement JBuilder 3*5 de Borland/Inprise dont la version " Foundation " est fournie sur le CD-Rom d'accompagnement. A qui s'adresse ce livre ? Aux étudiants de 1er ou 2e cycle universitaire ou d'écoles d'ingénieurs. Aux programmeurs connaissant d'autres langages (C, C ++, Visual Basic, Pascal, Cobol...) et souhaitent s'initier à Java.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