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Textures et couleurs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Demers, Owen/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Studio graphique couleur(N°:None)</w:t>
            </w:r>
          </w:p>
        </w:tc>
      </w:tr>
      <w:tr>
        <w:trPr>
          <w:trHeight w:val="567"/>
        </w:trPr>
        <w:tc>
          <w:tcPr>
            <w:tcW w:type="dxa" w:w="3000"/>
          </w:tcPr>
          <w:p>
            <w:r>
              <w:t>Notes Générales</w:t>
            </w:r>
          </w:p>
        </w:tc>
        <w:tc>
          <w:tcPr>
            <w:tcW w:type="dxa" w:w="7000"/>
          </w:tcPr>
          <w:p>
            <w:r>
              <w:t>Index p.p. 325-328</w:t>
            </w:r>
          </w:p>
        </w:tc>
      </w:tr>
      <w:tr>
        <w:trPr>
          <w:trHeight w:val="567"/>
        </w:trPr>
        <w:tc>
          <w:tcPr>
            <w:tcW w:type="dxa" w:w="3000"/>
          </w:tcPr>
          <w:p>
            <w:r>
              <w:t>Numéro d'Identification</w:t>
            </w:r>
          </w:p>
        </w:tc>
        <w:tc>
          <w:tcPr>
            <w:tcW w:type="dxa" w:w="7000"/>
          </w:tcPr>
          <w:p>
            <w:r>
              <w:t>2744012610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3D/ design numérique/ </w:t>
            </w:r>
          </w:p>
        </w:tc>
      </w:tr>
    </w:tbl>
    <w:p>
      <w:pPr>
        <w:pStyle w:val="Heading3"/>
      </w:pPr>
      <w:r>
        <w:t>Résumé :</w:t>
      </w:r>
    </w:p>
    <w:p>
      <w:r>
        <w:t>Cet ouvrage guide le lecteur à travers les techniques essentielles pour reproduire numériquement des atmosphères et des matériaux réalistes. Il couvre des aspects tels que la compréhension des propriétés des surfaces, l'utilisation de la lumière et de l'ombre, ainsi que les méthodes pour créer des textures détaillées qui enrichissent les modèles 3D. Le livre est illustré de nombreux exemples pratiques et fournit des conseils pour surmonter les défis courants liés à la texturation et à la coloration dans les projets d'animation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