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Chitine et chitosane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Crini, Grégorio/ Guibal, Eric/ Badot, Pierre-Marie/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Presses universitaires de Franche-Comté/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9782848672496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chitine/ chitosane/ </w:t>
            </w:r>
          </w:p>
        </w:tc>
      </w:tr>
    </w:tbl>
    <w:p>
      <w:pPr>
        <w:pStyle w:val="Heading3"/>
      </w:pPr>
      <w:r>
        <w:t>Résumé :</w:t>
      </w:r>
    </w:p>
    <w:p>
      <w:r>
        <w:t>Cet ouvrage fait le point des applications en cours de développement dans le domaine des biopolymères chitine et chitosane. Il est composé de treize contributions et débute par deux chapitres qui ont trait à l'isolement de la chitine à partir de déchets de crustacés ou de biomasse ainsi qu'à sa conversion en chitosane, et à un rappel de leurs nombreuses propriétés physico-chimiques et biologiques. Les onze chapitres suivants sont consacrés à l'exposé des propriétés spécifiques de la chitine et du chitosane et à leurs applications potentielles. L'ouvrage couvre ainsi un large ensemble de domaines d'applications allant du biomédical au domaine alimentaire, en passant par la neutraceutique, la cosmétique, l'oenologie et le traitement des 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