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Chimie des surfaces introduction a la catalyse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Semche-Eddine/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Sujet(s)</w:t>
            </w:r>
          </w:p>
        </w:tc>
        <w:tc>
          <w:tcPr>
            <w:tcW w:type="dxa" w:w="7000"/>
          </w:tcPr>
          <w:p>
            <w:r>
              <w:t xml:space="preserve">chimie/ catalyse/ </w:t>
            </w:r>
          </w:p>
        </w:tc>
      </w:tr>
    </w:tbl>
    <w:p>
      <w:pPr>
        <w:pStyle w:val="Heading3"/>
      </w:pPr>
      <w:r>
        <w:t>Résumé :</w:t>
      </w:r>
    </w:p>
    <w:p>
      <w:r>
        <w:t>Cet ouvrage  de chimie des surfaces et d'introduction à la catalyse, s'adresse aux étudiants de graduation et de post graduation dans le cadre du magister de pétrochimie catalyse, c'est ainsi que plusieurs théories sur les mécanismes d'adsorption par monocouches localisées ou mobiles, par polycouche, ont été introduites pour expliquer que la processus d'adsorption n'est en fait pas simple, et que les équations proposées ne sont valables qu'aux conditions limites, moyennant certaines hypothèses dont la validité est quelque fois discutable.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