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Brenier, Philippe/ Haynes, B/ Brick, E.C/ Shone, E.C/ Clarke, Hans Thacher/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293-318</w:t>
            </w:r>
          </w:p>
        </w:tc>
      </w:tr>
      <w:tr>
        <w:trPr>
          <w:trHeight w:val="567"/>
        </w:trPr>
        <w:tc>
          <w:tcPr>
            <w:tcW w:type="dxa" w:w="3000"/>
          </w:tcPr>
          <w:p>
            <w:r>
              <w:t>Numéro d'Identification</w:t>
            </w:r>
          </w:p>
        </w:tc>
        <w:tc>
          <w:tcPr>
            <w:tcW w:type="dxa" w:w="7000"/>
          </w:tcPr>
          <w:p>
            <w:r>
              <w:t>2711742121</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analyse qualitative/ </w:t>
            </w:r>
          </w:p>
        </w:tc>
      </w:tr>
    </w:tbl>
    <w:p>
      <w:pPr>
        <w:pStyle w:val="Heading3"/>
      </w:pPr>
      <w:r>
        <w:t>Résumé :</w:t>
      </w:r>
    </w:p>
    <w:p>
      <w:r>
        <w:t>Ce livre devenir rapidement indispensable à tous ceux in téressées par la chimie organique, les étudiants et les enseignants, bien sur, car il doit leur rendre d'immenses services, mais aussi les techniciens et tous ceux qui chercent un livre de réferences complet et aisé à consulter.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