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de CB1 et CB2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Bettahar; M./ Lozar, P./ Monteverdi,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thermochimie/ </w:t>
            </w:r>
          </w:p>
        </w:tc>
      </w:tr>
    </w:tbl>
    <w:p>
      <w:pPr>
        <w:pStyle w:val="Heading3"/>
      </w:pPr>
      <w:r>
        <w:t>Résumé :</w:t>
      </w:r>
    </w:p>
    <w:p>
      <w:r>
        <w:t>Il semble que vous recherchiez des exercices corrigés de chimie organique pour les niveaux CB1 (première année) et CB2 (deuxième année).</w:t>
        <w:br/>
        <w:br/>
        <w:br/>
        <w:br/>
        <w:t>chapitre 5:nomenclature et fonction organique</w:t>
        <w:br/>
        <w:br/>
        <w:t>chapitre 6:isomérie optique</w:t>
        <w:br/>
        <w:br/>
        <w:t>chapitre 7:les effets électronique</w:t>
        <w:br/>
        <w:br/>
        <w:t>chapitre 8:mécaniques réactionnels</w:t>
        <w:br/>
        <w:br/>
        <w:t>troisième partie:solutions des exercices de thermochimie</w:t>
        <w:br/>
        <w:br/>
        <w:t>Quatrième partie:solutions des exercices de chimie organique générale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