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Réactions thermiques en phase gazeuse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Côme; Guy-Marie/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273-278</w:t>
            </w:r>
          </w:p>
        </w:tc>
      </w:tr>
      <w:tr>
        <w:trPr>
          <w:trHeight w:val="567"/>
        </w:trPr>
        <w:tc>
          <w:tcPr>
            <w:tcW w:type="dxa" w:w="3000"/>
          </w:tcPr>
          <w:p>
            <w:r>
              <w:t>Numéro d'Identification</w:t>
            </w:r>
          </w:p>
        </w:tc>
        <w:tc>
          <w:tcPr>
            <w:tcW w:type="dxa" w:w="7000"/>
          </w:tcPr>
          <w:p>
            <w:r>
              <w:t>272987836X</w:t>
            </w:r>
          </w:p>
        </w:tc>
      </w:tr>
      <w:tr>
        <w:trPr>
          <w:trHeight w:val="567"/>
        </w:trPr>
        <w:tc>
          <w:tcPr>
            <w:tcW w:type="dxa" w:w="3000"/>
          </w:tcPr>
          <w:p>
            <w:r>
              <w:t>Sujet(s)</w:t>
            </w:r>
          </w:p>
        </w:tc>
        <w:tc>
          <w:tcPr>
            <w:tcW w:type="dxa" w:w="7000"/>
          </w:tcPr>
          <w:p>
            <w:r>
              <w:t xml:space="preserve">thermodynamique/ mécanisme/ thermochimie/ </w:t>
            </w:r>
          </w:p>
        </w:tc>
      </w:tr>
    </w:tbl>
    <w:p>
      <w:pPr>
        <w:pStyle w:val="Heading3"/>
      </w:pPr>
      <w:r>
        <w:t>Résumé :</w:t>
      </w:r>
    </w:p>
    <w:p>
      <w:r>
        <w:t xml:space="preserve">L'ouvrage est consacré aux réactions thermiques en phase gazeuse qui ont lieu dans les moteurs, les brûleurs et les réacteurs industriels pour produire de l'énergie mécanique ou thermique, ou pour fabriquer des produits chimiques. </w:t>
        <w:br/>
        <w:br/>
        <w:t>Ce manuel étudie également leurs conséquences sur l'environnement.</w:t>
        <w:br/>
        <w:br/>
        <w:t xml:space="preserve"> Il s'adresse aux étudiants des BTS et IUT et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