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solutions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 Hill; John/ H. Petrucci; Ralph/ W. McCreary; Terry/ S. Perry; Scott/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ERPI/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9782761324335</w:t>
            </w:r>
          </w:p>
        </w:tc>
      </w:tr>
      <w:tr>
        <w:trPr>
          <w:trHeight w:val="567"/>
        </w:trPr>
        <w:tc>
          <w:tcPr>
            <w:tcW w:type="dxa" w:w="3000"/>
          </w:tcPr>
          <w:p>
            <w:r>
              <w:t>Sujet(s)</w:t>
            </w:r>
          </w:p>
        </w:tc>
        <w:tc>
          <w:tcPr>
            <w:tcW w:type="dxa" w:w="7000"/>
          </w:tcPr>
          <w:p>
            <w:r>
              <w:t xml:space="preserve">chimie de l'environnement/ </w:t>
            </w:r>
          </w:p>
        </w:tc>
      </w:tr>
    </w:tbl>
    <w:p>
      <w:pPr>
        <w:pStyle w:val="Heading3"/>
      </w:pPr>
      <w:r>
        <w:t>Résumé :</w:t>
      </w:r>
    </w:p>
    <w:p>
      <w:r>
        <w:t>Ces ouvrages couvrent les deux cours de chimie du programme des sciences de la nature ;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