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expérimentale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Fosset; Pruno/ Lefron; Christine/ Masson; Alerte/ Mingotaud; Christophe/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Index p.p. 401-409</w:t>
            </w:r>
          </w:p>
        </w:tc>
      </w:tr>
      <w:tr>
        <w:trPr>
          <w:trHeight w:val="567"/>
        </w:trPr>
        <w:tc>
          <w:tcPr>
            <w:tcW w:type="dxa" w:w="3000"/>
          </w:tcPr>
          <w:p>
            <w:r>
              <w:t>Numéro d'Identification</w:t>
            </w:r>
          </w:p>
        </w:tc>
        <w:tc>
          <w:tcPr>
            <w:tcW w:type="dxa" w:w="7000"/>
          </w:tcPr>
          <w:p>
            <w:r>
              <w:t>2705663924</w:t>
            </w:r>
          </w:p>
        </w:tc>
      </w:tr>
      <w:tr>
        <w:trPr>
          <w:trHeight w:val="567"/>
        </w:trPr>
        <w:tc>
          <w:tcPr>
            <w:tcW w:type="dxa" w:w="3000"/>
          </w:tcPr>
          <w:p>
            <w:r>
              <w:t>Sujet(s)</w:t>
            </w:r>
          </w:p>
        </w:tc>
        <w:tc>
          <w:tcPr>
            <w:tcW w:type="dxa" w:w="7000"/>
          </w:tcPr>
          <w:p>
            <w:r>
              <w:t xml:space="preserve">chimie physique/ oxydoréduction/ </w:t>
            </w:r>
          </w:p>
        </w:tc>
      </w:tr>
    </w:tbl>
    <w:p>
      <w:pPr>
        <w:pStyle w:val="Heading3"/>
      </w:pPr>
      <w:r>
        <w:t>Résumé :</w:t>
      </w:r>
    </w:p>
    <w:p>
      <w:r>
        <w:t>Approche expérimentale de la chimie au travers d'une centaine d'expériences dont le protocole opératoire est décrit avec précision et les résultats analysés et interprétés. S'adresse plus particulièrement aux candidats au Capes et à l'agrégation mais aussi aux étudiants des premier et second cycles.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