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Delphi 7 studio</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Dahan, Olivier/ Toth; Paul/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815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Notes Générales</w:t>
            </w:r>
          </w:p>
        </w:tc>
        <w:tc>
          <w:tcPr>
            <w:tcW w:type="dxa" w:w="7000"/>
          </w:tcPr>
          <w:p>
            <w:r>
              <w:t>Index p.p. 809-815</w:t>
            </w:r>
          </w:p>
        </w:tc>
      </w:tr>
      <w:tr>
        <w:trPr>
          <w:trHeight w:val="567"/>
        </w:trPr>
        <w:tc>
          <w:tcPr>
            <w:tcW w:type="dxa" w:w="3000"/>
          </w:tcPr>
          <w:p>
            <w:r>
              <w:t>Numéro d'Identification</w:t>
            </w:r>
          </w:p>
        </w:tc>
        <w:tc>
          <w:tcPr>
            <w:tcW w:type="dxa" w:w="7000"/>
          </w:tcPr>
          <w:p>
            <w:r>
              <w:t>2212111436</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Borland delphi (langage de programmation)/ </w:t>
            </w:r>
          </w:p>
        </w:tc>
      </w:tr>
    </w:tbl>
    <w:p>
      <w:pPr>
        <w:pStyle w:val="Heading3"/>
      </w:pPr>
      <w:r>
        <w:t>Résumé :</w:t>
      </w:r>
    </w:p>
    <w:p>
      <w:r>
        <w:t>Cet ouvrage offre une expertise Delphi sur la programmation sous Windows et Linux d'applications professionnelles ergonomiques et performantes : portabilité, gestion des accès aux bases de données, interfaces utilisateur, programmation Internet et Web jusqu'à la programmation système avancée, en passant par le bon usage des packages et la conception de composants et d'experts. Il montre également comment tirer parti de la nouvelle version Delphi 7 Studio, livrée avec Kylix pour le développement sous Linux et de nouveaux outils de conception avancée tels ModelMaker (modélisation UMU), Rave Report (générateur d'état) et IntraWeb (sites Web dynamiques).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